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807A24" w14:textId="77777777" w:rsidR="00394820" w:rsidRDefault="00394820" w:rsidP="0098713C">
      <w:pPr>
        <w:pStyle w:val="Heading2"/>
        <w:ind w:left="360" w:firstLine="0"/>
        <w:rPr>
          <w:rFonts w:ascii="Trebuchet MS" w:eastAsia="Trebuchet MS" w:hAnsi="Trebuchet MS" w:cs="Trebuchet MS"/>
          <w:i/>
          <w:color w:val="FF0000"/>
        </w:rPr>
      </w:pPr>
      <w:bookmarkStart w:id="0" w:name="_Toc525550662"/>
      <w:bookmarkStart w:id="1" w:name="_GoBack"/>
      <w:bookmarkEnd w:id="1"/>
      <w:r>
        <w:t>Quadro Key Message</w:t>
      </w:r>
      <w:bookmarkEnd w:id="0"/>
      <w:r>
        <w:rPr>
          <w:rFonts w:ascii="Trebuchet MS" w:eastAsia="Trebuchet MS" w:hAnsi="Trebuchet MS" w:cs="Trebuchet MS"/>
          <w:i/>
          <w:color w:val="FF0000"/>
        </w:rPr>
        <w:t xml:space="preserve"> </w:t>
      </w:r>
    </w:p>
    <w:p w14:paraId="21DAAEE4" w14:textId="1D6FCDAE" w:rsidR="00394820" w:rsidRDefault="00394820" w:rsidP="00394820">
      <w:pPr>
        <w:ind w:left="360"/>
        <w:rPr>
          <w:rFonts w:ascii="Calibri" w:eastAsia="Calibri" w:hAnsi="Calibri" w:cs="Calibri"/>
          <w:b/>
          <w:color w:val="FF0000"/>
        </w:rPr>
      </w:pPr>
      <w:r>
        <w:rPr>
          <w:b/>
          <w:color w:val="000000"/>
        </w:rPr>
        <w:t>NVIDIA®</w:t>
      </w:r>
      <w:r>
        <w:rPr>
          <w:b/>
          <w:color w:val="000000" w:themeColor="text1"/>
        </w:rPr>
        <w:t xml:space="preserve"> Quadro RTX™ 4000</w:t>
      </w:r>
    </w:p>
    <w:p w14:paraId="3F21711E" w14:textId="77777777" w:rsidR="006D6779" w:rsidRDefault="006D6779" w:rsidP="006D6779">
      <w:pPr>
        <w:ind w:left="36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The most advanced single-slot professional graphics solution</w:t>
      </w:r>
    </w:p>
    <w:p w14:paraId="4BDE6330" w14:textId="77777777" w:rsidR="00394820" w:rsidRDefault="00394820" w:rsidP="00394820"/>
    <w:p w14:paraId="2D8FFF5B" w14:textId="77777777" w:rsidR="00394820" w:rsidRDefault="00394820" w:rsidP="00394820">
      <w:pPr>
        <w:shd w:val="clear" w:color="auto" w:fill="D9D9D9" w:themeFill="background1" w:themeFillShade="D9"/>
        <w:ind w:left="360"/>
        <w:rPr>
          <w:rFonts w:cstheme="minorHAnsi"/>
          <w:i/>
        </w:rPr>
      </w:pPr>
      <w:bookmarkStart w:id="2" w:name="_Hlk525566385"/>
      <w:r>
        <w:rPr>
          <w:rFonts w:cstheme="minorHAnsi"/>
          <w:i/>
        </w:rPr>
        <w:t>The following copy blocks can be used for customer-facing content</w:t>
      </w:r>
    </w:p>
    <w:bookmarkEnd w:id="2"/>
    <w:p w14:paraId="08441483" w14:textId="77777777" w:rsidR="00394820" w:rsidRDefault="00394820" w:rsidP="00394820">
      <w:pPr>
        <w:ind w:left="360"/>
        <w:rPr>
          <w:rFonts w:ascii="Calibri" w:hAnsi="Calibri" w:cs="Calibri"/>
          <w:b/>
          <w:color w:val="000000" w:themeColor="text1"/>
        </w:rPr>
      </w:pPr>
    </w:p>
    <w:p w14:paraId="36D39FE3" w14:textId="7CEC1CD7" w:rsidR="00394820" w:rsidRDefault="00394820" w:rsidP="00394820">
      <w:pPr>
        <w:pStyle w:val="Heading2"/>
      </w:pPr>
      <w:bookmarkStart w:id="3" w:name="_Toc525550663"/>
      <w:r>
        <w:t xml:space="preserve">Copy Blocks for Quadro RTX </w:t>
      </w:r>
      <w:r w:rsidR="0098713C">
        <w:t>4</w:t>
      </w:r>
      <w:r>
        <w:t>000</w:t>
      </w:r>
      <w:bookmarkEnd w:id="3"/>
    </w:p>
    <w:p w14:paraId="6FA98714" w14:textId="77777777" w:rsidR="00394820" w:rsidRDefault="00394820" w:rsidP="00394820">
      <w:pPr>
        <w:pStyle w:val="Heading3"/>
        <w:keepNext w:val="0"/>
        <w:keepLines w:val="0"/>
        <w:spacing w:before="240" w:after="40"/>
      </w:pPr>
      <w:bookmarkStart w:id="4" w:name="_Toc525550664"/>
      <w:r>
        <w:t>100 Words</w:t>
      </w:r>
      <w:bookmarkEnd w:id="4"/>
    </w:p>
    <w:p w14:paraId="3F690C5A" w14:textId="32605889" w:rsidR="006D6779" w:rsidRPr="006D6779" w:rsidRDefault="006D6779" w:rsidP="006D6779">
      <w:pPr>
        <w:ind w:left="360"/>
        <w:rPr>
          <w:rFonts w:cstheme="minorHAnsi"/>
          <w:color w:val="1A1A1A"/>
          <w:shd w:val="clear" w:color="auto" w:fill="FFFFFF"/>
        </w:rPr>
      </w:pPr>
      <w:r w:rsidRPr="006D6779">
        <w:rPr>
          <w:rFonts w:cstheme="minorHAnsi"/>
          <w:color w:val="1A1A1A"/>
          <w:shd w:val="clear" w:color="auto" w:fill="FFFFFF"/>
        </w:rPr>
        <w:t>Quadro RTX 4000 combines the NVIDIA Turing GPU architecture with the latest memory and display technologies, to deliver the best performance and features in a single-slot PCI-e form factor. Enjoy greater fluidity with photorealistic rendering, experience faster performance with AI-enabled applications and create detailed, lifelike VR experiences more cost-effectively and across a broader range of workstation chassis configurations.   </w:t>
      </w:r>
    </w:p>
    <w:p w14:paraId="1A90EE3B" w14:textId="3B03097C" w:rsidR="00394820" w:rsidRPr="006D4C52" w:rsidRDefault="006D6779" w:rsidP="006D4C52">
      <w:pPr>
        <w:ind w:left="360"/>
        <w:rPr>
          <w:rFonts w:cstheme="minorHAnsi"/>
          <w:color w:val="1A1A1A"/>
          <w:shd w:val="clear" w:color="auto" w:fill="FFFFFF"/>
        </w:rPr>
      </w:pPr>
      <w:r w:rsidRPr="006D6779">
        <w:rPr>
          <w:rFonts w:cstheme="minorHAnsi"/>
          <w:color w:val="1A1A1A"/>
          <w:shd w:val="clear" w:color="auto" w:fill="FFFFFF"/>
        </w:rPr>
        <w:t xml:space="preserve">Quadro RTX 4000 features </w:t>
      </w:r>
      <w:r>
        <w:rPr>
          <w:rFonts w:cstheme="minorHAnsi"/>
          <w:color w:val="1A1A1A"/>
          <w:shd w:val="clear" w:color="auto" w:fill="FFFFFF"/>
        </w:rPr>
        <w:t>36</w:t>
      </w:r>
      <w:r w:rsidRPr="006D6779">
        <w:rPr>
          <w:rFonts w:cstheme="minorHAnsi"/>
          <w:color w:val="1A1A1A"/>
          <w:shd w:val="clear" w:color="auto" w:fill="FFFFFF"/>
        </w:rPr>
        <w:t xml:space="preserve"> RT cores to accelerate ray tracing, </w:t>
      </w:r>
      <w:r>
        <w:rPr>
          <w:rFonts w:cstheme="minorHAnsi"/>
          <w:color w:val="1A1A1A"/>
          <w:shd w:val="clear" w:color="auto" w:fill="FFFFFF"/>
        </w:rPr>
        <w:t>288</w:t>
      </w:r>
      <w:r w:rsidRPr="006D6779">
        <w:rPr>
          <w:rFonts w:cstheme="minorHAnsi"/>
          <w:color w:val="1A1A1A"/>
          <w:shd w:val="clear" w:color="auto" w:fill="FFFFFF"/>
        </w:rPr>
        <w:t xml:space="preserve"> Tensor cores to accelerate AI and 8GB GDDR6 memory to accommodate large datasets. It is equipped with </w:t>
      </w:r>
      <w:r w:rsidR="00FC5ACA">
        <w:rPr>
          <w:rFonts w:cstheme="minorHAnsi"/>
          <w:color w:val="1A1A1A"/>
          <w:shd w:val="clear" w:color="auto" w:fill="FFFFFF"/>
        </w:rPr>
        <w:t>three</w:t>
      </w:r>
      <w:r w:rsidRPr="006D6779">
        <w:rPr>
          <w:rFonts w:cstheme="minorHAnsi"/>
          <w:color w:val="1A1A1A"/>
          <w:shd w:val="clear" w:color="auto" w:fill="FFFFFF"/>
        </w:rPr>
        <w:t xml:space="preserve"> </w:t>
      </w:r>
      <w:r>
        <w:rPr>
          <w:rFonts w:cstheme="minorHAnsi"/>
          <w:color w:val="1A1A1A"/>
          <w:shd w:val="clear" w:color="auto" w:fill="FFFFFF"/>
        </w:rPr>
        <w:t>DisplayPort 1.4</w:t>
      </w:r>
      <w:r w:rsidRPr="006D6779">
        <w:rPr>
          <w:rFonts w:cstheme="minorHAnsi"/>
          <w:color w:val="1A1A1A"/>
          <w:shd w:val="clear" w:color="auto" w:fill="FFFFFF"/>
        </w:rPr>
        <w:t xml:space="preserve"> connectors with HDR support and features the latest VirtualLink</w:t>
      </w:r>
      <w:r>
        <w:rPr>
          <w:rStyle w:val="FootnoteReference"/>
          <w:rFonts w:cstheme="minorHAnsi"/>
          <w:color w:val="1A1A1A"/>
          <w:shd w:val="clear" w:color="auto" w:fill="FFFFFF"/>
        </w:rPr>
        <w:footnoteReference w:id="1"/>
      </w:r>
      <w:r w:rsidRPr="006D6779">
        <w:rPr>
          <w:rFonts w:cstheme="minorHAnsi"/>
          <w:color w:val="1A1A1A"/>
          <w:shd w:val="clear" w:color="auto" w:fill="FFFFFF"/>
        </w:rPr>
        <w:t xml:space="preserve"> connector to simplify connectivity to next-gen VR HMDs. Additionally, in conjunction with Quadro Sync II you can deploy massive digital signage solutions with higher density and at lower cost.</w:t>
      </w:r>
    </w:p>
    <w:p w14:paraId="451018F6" w14:textId="77777777" w:rsidR="00394820" w:rsidRDefault="00394820" w:rsidP="00394820">
      <w:pPr>
        <w:pStyle w:val="Heading3"/>
        <w:keepNext w:val="0"/>
        <w:keepLines w:val="0"/>
        <w:spacing w:before="240" w:after="40"/>
      </w:pPr>
      <w:bookmarkStart w:id="5" w:name="_Toc525550665"/>
      <w:r>
        <w:t>50 Words</w:t>
      </w:r>
      <w:bookmarkEnd w:id="5"/>
    </w:p>
    <w:p w14:paraId="28349B84" w14:textId="77777777" w:rsidR="006D6779" w:rsidRPr="006D6779" w:rsidRDefault="006D6779" w:rsidP="006D6779">
      <w:pPr>
        <w:ind w:left="360"/>
        <w:rPr>
          <w:rFonts w:cstheme="minorHAnsi"/>
          <w:color w:val="1A1A1A"/>
          <w:shd w:val="clear" w:color="auto" w:fill="FFFFFF"/>
        </w:rPr>
      </w:pPr>
      <w:bookmarkStart w:id="6" w:name="_Toc525550666"/>
      <w:r w:rsidRPr="006D6779">
        <w:rPr>
          <w:rFonts w:cstheme="minorHAnsi"/>
          <w:color w:val="1A1A1A"/>
          <w:shd w:val="clear" w:color="auto" w:fill="FFFFFF"/>
        </w:rPr>
        <w:t>Quadro RTX 4000 combines the NVIDIA Turing GPU architecture with the latest memory and display technologies, to deliver the best performance and features in a single-slot PCI-e form factor. Enjoy greater fluidity with photorealistic rendering, experience faster performance with AI-enabled applications and create detailed, lifelike VR experiences more cost-effectively and across a broader range of workstation chassis configurations.   </w:t>
      </w:r>
    </w:p>
    <w:p w14:paraId="61330FB7" w14:textId="77777777" w:rsidR="00394820" w:rsidRDefault="00394820" w:rsidP="00394820">
      <w:pPr>
        <w:pStyle w:val="Heading3"/>
        <w:keepNext w:val="0"/>
        <w:keepLines w:val="0"/>
        <w:spacing w:before="240" w:after="40"/>
      </w:pPr>
      <w:r>
        <w:t>25 Words</w:t>
      </w:r>
      <w:bookmarkEnd w:id="6"/>
    </w:p>
    <w:p w14:paraId="740E05E3" w14:textId="3A045722" w:rsidR="006D6779" w:rsidRDefault="006D4C52" w:rsidP="006D6779">
      <w:pPr>
        <w:ind w:left="360"/>
      </w:pPr>
      <w:r w:rsidRPr="006D6779">
        <w:rPr>
          <w:rFonts w:cstheme="minorHAnsi"/>
          <w:color w:val="1A1A1A"/>
          <w:shd w:val="clear" w:color="auto" w:fill="FFFFFF"/>
        </w:rPr>
        <w:t>Quadro RTX 4000 combines the NVIDIA Turing GPU architecture with</w:t>
      </w:r>
      <w:r>
        <w:rPr>
          <w:rFonts w:cstheme="minorHAnsi"/>
          <w:color w:val="1A1A1A"/>
          <w:shd w:val="clear" w:color="auto" w:fill="FFFFFF"/>
        </w:rPr>
        <w:t xml:space="preserve"> real-time ray tracing and deep learning technologies</w:t>
      </w:r>
      <w:r w:rsidRPr="006D6779">
        <w:rPr>
          <w:rFonts w:cstheme="minorHAnsi"/>
          <w:color w:val="1A1A1A"/>
          <w:shd w:val="clear" w:color="auto" w:fill="FFFFFF"/>
        </w:rPr>
        <w:t xml:space="preserve"> to deliver the best performance and features in a single-slot PCI-e form factor.</w:t>
      </w:r>
    </w:p>
    <w:p w14:paraId="25E83C83" w14:textId="59663E36" w:rsidR="006D6779" w:rsidRDefault="006D6779" w:rsidP="006D6779">
      <w:pPr>
        <w:ind w:left="360"/>
      </w:pPr>
    </w:p>
    <w:p w14:paraId="426D888A" w14:textId="7F1BF7B0" w:rsidR="006D6779" w:rsidRDefault="006D6779" w:rsidP="006D6779">
      <w:pPr>
        <w:ind w:left="360"/>
      </w:pPr>
    </w:p>
    <w:p w14:paraId="6EFA07CE" w14:textId="16890014" w:rsidR="006D6779" w:rsidRDefault="006D6779" w:rsidP="006D6779"/>
    <w:sectPr w:rsidR="006D677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066505" w14:textId="77777777" w:rsidR="00A80BDE" w:rsidRDefault="00A80BDE" w:rsidP="00394820">
      <w:pPr>
        <w:spacing w:after="0" w:line="240" w:lineRule="auto"/>
      </w:pPr>
      <w:r>
        <w:separator/>
      </w:r>
    </w:p>
  </w:endnote>
  <w:endnote w:type="continuationSeparator" w:id="0">
    <w:p w14:paraId="5F2ECC02" w14:textId="77777777" w:rsidR="00A80BDE" w:rsidRDefault="00A80BDE" w:rsidP="003948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CA7240" w14:textId="77777777" w:rsidR="00A80BDE" w:rsidRDefault="00A80BDE" w:rsidP="00394820">
      <w:pPr>
        <w:spacing w:after="0" w:line="240" w:lineRule="auto"/>
      </w:pPr>
      <w:r>
        <w:separator/>
      </w:r>
    </w:p>
  </w:footnote>
  <w:footnote w:type="continuationSeparator" w:id="0">
    <w:p w14:paraId="06AEC884" w14:textId="77777777" w:rsidR="00A80BDE" w:rsidRDefault="00A80BDE" w:rsidP="00394820">
      <w:pPr>
        <w:spacing w:after="0" w:line="240" w:lineRule="auto"/>
      </w:pPr>
      <w:r>
        <w:continuationSeparator/>
      </w:r>
    </w:p>
  </w:footnote>
  <w:footnote w:id="1">
    <w:p w14:paraId="1CAE7F9E" w14:textId="1552512B" w:rsidR="006D6779" w:rsidRDefault="006D6779">
      <w:pPr>
        <w:pStyle w:val="FootnoteText"/>
      </w:pPr>
      <w:r>
        <w:rPr>
          <w:rStyle w:val="FootnoteReference"/>
        </w:rPr>
        <w:footnoteRef/>
      </w:r>
      <w:r>
        <w:t xml:space="preserve"> In preparation for the emerging VirtualLink standard, Turing GPUs have implemented hardware support according to the “VirtualLink Advance Overview”. To learn more about VirtualLink, please see www.virtuallink.org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4820"/>
    <w:rsid w:val="002B766D"/>
    <w:rsid w:val="00394820"/>
    <w:rsid w:val="004C12ED"/>
    <w:rsid w:val="0050703C"/>
    <w:rsid w:val="006D4C52"/>
    <w:rsid w:val="006D6779"/>
    <w:rsid w:val="007072A7"/>
    <w:rsid w:val="00931D4C"/>
    <w:rsid w:val="0098713C"/>
    <w:rsid w:val="00A80BDE"/>
    <w:rsid w:val="00AB7A64"/>
    <w:rsid w:val="00C11C1E"/>
    <w:rsid w:val="00C40126"/>
    <w:rsid w:val="00D46AC3"/>
    <w:rsid w:val="00FC5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F2B5EE2"/>
  <w15:chartTrackingRefBased/>
  <w15:docId w15:val="{FFEDA0B2-9561-40AB-8E33-538983FB5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semiHidden/>
    <w:unhideWhenUsed/>
    <w:qFormat/>
    <w:rsid w:val="00394820"/>
    <w:pPr>
      <w:keepNext/>
      <w:keepLines/>
      <w:spacing w:before="200" w:after="0" w:line="240" w:lineRule="auto"/>
      <w:ind w:left="720" w:hanging="360"/>
      <w:contextualSpacing/>
      <w:outlineLvl w:val="1"/>
    </w:pPr>
    <w:rPr>
      <w:rFonts w:ascii="Calibri" w:eastAsia="Calibri" w:hAnsi="Calibri" w:cs="Calibri"/>
      <w:b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394820"/>
    <w:pPr>
      <w:keepNext/>
      <w:keepLines/>
      <w:spacing w:after="0" w:line="240" w:lineRule="auto"/>
      <w:ind w:left="720" w:hanging="360"/>
      <w:outlineLvl w:val="2"/>
    </w:pPr>
    <w:rPr>
      <w:rFonts w:ascii="Calibri" w:eastAsia="Calibri" w:hAnsi="Calibri" w:cs="Calibri"/>
      <w:b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948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semiHidden/>
    <w:rsid w:val="00394820"/>
    <w:rPr>
      <w:rFonts w:ascii="Calibri" w:eastAsia="Calibri" w:hAnsi="Calibri" w:cs="Calibri"/>
      <w:b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semiHidden/>
    <w:rsid w:val="00394820"/>
    <w:rPr>
      <w:rFonts w:ascii="Calibri" w:eastAsia="Calibri" w:hAnsi="Calibri" w:cs="Calibri"/>
      <w:b/>
      <w:color w:val="4F81BD"/>
    </w:rPr>
  </w:style>
  <w:style w:type="paragraph" w:styleId="NoSpacing">
    <w:name w:val="No Spacing"/>
    <w:uiPriority w:val="1"/>
    <w:qFormat/>
    <w:rsid w:val="00394820"/>
    <w:pPr>
      <w:spacing w:after="0" w:line="240" w:lineRule="auto"/>
      <w:ind w:left="720" w:hanging="360"/>
    </w:pPr>
    <w:rPr>
      <w:rFonts w:ascii="Calibri" w:eastAsia="Calibri" w:hAnsi="Calibri" w:cs="Calibri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D6779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D6779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6D6779"/>
    <w:rPr>
      <w:vertAlign w:val="superscript"/>
    </w:rPr>
  </w:style>
  <w:style w:type="character" w:styleId="Hyperlink">
    <w:name w:val="Hyperlink"/>
    <w:basedOn w:val="DefaultParagraphFont"/>
    <w:uiPriority w:val="99"/>
    <w:semiHidden/>
    <w:unhideWhenUsed/>
    <w:rsid w:val="006D6779"/>
    <w:rPr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D677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D6779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D677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42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7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9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96DA11-306F-491E-9163-2B3694D92C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263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Allen Bourgoyne</dc:creator>
  <cp:keywords/>
  <dc:description/>
  <cp:lastModifiedBy>Guy Sarfaty</cp:lastModifiedBy>
  <cp:revision>2</cp:revision>
  <dcterms:created xsi:type="dcterms:W3CDTF">2018-11-08T19:26:00Z</dcterms:created>
  <dcterms:modified xsi:type="dcterms:W3CDTF">2018-11-08T19:26:00Z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558183-044c-4105-8d9c-cea02a2a3d86_Enabled">
    <vt:lpwstr>True</vt:lpwstr>
  </property>
  <property fmtid="{D5CDD505-2E9C-101B-9397-08002B2CF9AE}" pid="3" name="MSIP_Label_6b558183-044c-4105-8d9c-cea02a2a3d86_SiteId">
    <vt:lpwstr>43083d15-7273-40c1-b7db-39efd9ccc17a</vt:lpwstr>
  </property>
  <property fmtid="{D5CDD505-2E9C-101B-9397-08002B2CF9AE}" pid="4" name="MSIP_Label_6b558183-044c-4105-8d9c-cea02a2a3d86_Owner">
    <vt:lpwstr>abourgoyne@nvidia.com</vt:lpwstr>
  </property>
  <property fmtid="{D5CDD505-2E9C-101B-9397-08002B2CF9AE}" pid="5" name="MSIP_Label_6b558183-044c-4105-8d9c-cea02a2a3d86_SetDate">
    <vt:lpwstr>2018-10-23T02:38:31.0473612Z</vt:lpwstr>
  </property>
  <property fmtid="{D5CDD505-2E9C-101B-9397-08002B2CF9AE}" pid="6" name="MSIP_Label_6b558183-044c-4105-8d9c-cea02a2a3d86_Name">
    <vt:lpwstr>Unrestricted</vt:lpwstr>
  </property>
  <property fmtid="{D5CDD505-2E9C-101B-9397-08002B2CF9AE}" pid="7" name="MSIP_Label_6b558183-044c-4105-8d9c-cea02a2a3d86_Application">
    <vt:lpwstr>Microsoft Azure Information Protection</vt:lpwstr>
  </property>
  <property fmtid="{D5CDD505-2E9C-101B-9397-08002B2CF9AE}" pid="8" name="MSIP_Label_6b558183-044c-4105-8d9c-cea02a2a3d86_Extended_MSFT_Method">
    <vt:lpwstr>Automatic</vt:lpwstr>
  </property>
  <property fmtid="{D5CDD505-2E9C-101B-9397-08002B2CF9AE}" pid="9" name="Sensitivity">
    <vt:lpwstr>Unrestricted</vt:lpwstr>
  </property>
</Properties>
</file>